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9F6" w:rsidRPr="00E869F6" w:rsidRDefault="00E869F6" w:rsidP="00E869F6">
      <w:pPr>
        <w:spacing w:before="30" w:after="30" w:line="240" w:lineRule="auto"/>
        <w:rPr>
          <w:rFonts w:ascii="Times New Roman" w:eastAsia="Times New Roman" w:hAnsi="Times New Roman" w:cs="Times New Roman"/>
          <w:b/>
          <w:bCs/>
          <w:sz w:val="24"/>
          <w:szCs w:val="24"/>
          <w:u w:val="single"/>
          <w:shd w:val="clear" w:color="auto" w:fill="FFFFFF"/>
          <w:lang w:eastAsia="ru-RU"/>
        </w:rPr>
      </w:pPr>
      <w:bookmarkStart w:id="0" w:name="bookmark0"/>
      <w:r w:rsidRPr="00E869F6">
        <w:rPr>
          <w:rFonts w:ascii="Times New Roman" w:eastAsia="Times New Roman" w:hAnsi="Times New Roman" w:cs="Times New Roman"/>
          <w:sz w:val="24"/>
          <w:szCs w:val="24"/>
          <w:shd w:val="clear" w:color="auto" w:fill="FFFFFF"/>
          <w:lang w:eastAsia="ru-RU"/>
        </w:rPr>
        <w:br/>
        <w:t>                                              </w:t>
      </w:r>
      <w:r>
        <w:rPr>
          <w:rFonts w:ascii="Times New Roman" w:eastAsia="Times New Roman" w:hAnsi="Times New Roman" w:cs="Times New Roman"/>
          <w:sz w:val="24"/>
          <w:szCs w:val="24"/>
          <w:shd w:val="clear" w:color="auto" w:fill="FFFFFF"/>
          <w:lang w:eastAsia="ru-RU"/>
        </w:rPr>
        <w:t xml:space="preserve">                 </w:t>
      </w:r>
      <w:bookmarkStart w:id="1" w:name="_GoBack"/>
      <w:bookmarkEnd w:id="1"/>
      <w:r w:rsidRPr="00E869F6">
        <w:rPr>
          <w:rFonts w:ascii="Times New Roman" w:eastAsia="Times New Roman" w:hAnsi="Times New Roman" w:cs="Times New Roman"/>
          <w:sz w:val="24"/>
          <w:szCs w:val="24"/>
          <w:shd w:val="clear" w:color="auto" w:fill="FFFFFF"/>
          <w:lang w:eastAsia="ru-RU"/>
        </w:rPr>
        <w:t> </w:t>
      </w:r>
      <w:r w:rsidRPr="00E869F6">
        <w:rPr>
          <w:rFonts w:ascii="Times New Roman" w:eastAsia="Times New Roman" w:hAnsi="Times New Roman" w:cs="Times New Roman"/>
          <w:b/>
          <w:bCs/>
          <w:sz w:val="24"/>
          <w:szCs w:val="24"/>
          <w:u w:val="single"/>
          <w:shd w:val="clear" w:color="auto" w:fill="FFFFFF"/>
          <w:lang w:eastAsia="ru-RU"/>
        </w:rPr>
        <w:t>ПАМЯТКА:</w:t>
      </w:r>
    </w:p>
    <w:p w:rsidR="00E869F6" w:rsidRPr="00E869F6" w:rsidRDefault="00E869F6" w:rsidP="00E869F6">
      <w:pPr>
        <w:spacing w:before="30" w:after="30" w:line="240" w:lineRule="auto"/>
        <w:jc w:val="center"/>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Профилактике экстремизма в молодежной среде – каждодневное внимание</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В настоящее время в мире все чаще говорят о проблеме экстремизма. И для этого есть все основания. Никто из нас не застрахован от его проявлений.</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Молодежь наиболее подвержена экстремистским проявлениям.</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Экстремизм становится, как правило, последней ступенью к возникновению терроризма.</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u w:val="single"/>
          <w:shd w:val="clear" w:color="auto" w:fill="FFFFFF"/>
          <w:lang w:eastAsia="ru-RU"/>
        </w:rPr>
        <w:t>Экстремизм</w:t>
      </w:r>
      <w:r w:rsidRPr="00E869F6">
        <w:rPr>
          <w:rFonts w:ascii="Times New Roman" w:eastAsia="Times New Roman" w:hAnsi="Times New Roman" w:cs="Times New Roman"/>
          <w:sz w:val="24"/>
          <w:szCs w:val="24"/>
          <w:shd w:val="clear" w:color="auto" w:fill="FFFFFF"/>
          <w:lang w:eastAsia="ru-RU"/>
        </w:rPr>
        <w:t xml:space="preserve"> (от фр. </w:t>
      </w:r>
      <w:proofErr w:type="spellStart"/>
      <w:r w:rsidRPr="00E869F6">
        <w:rPr>
          <w:rFonts w:ascii="Times New Roman" w:eastAsia="Times New Roman" w:hAnsi="Times New Roman" w:cs="Times New Roman"/>
          <w:sz w:val="24"/>
          <w:szCs w:val="24"/>
          <w:shd w:val="clear" w:color="auto" w:fill="FFFFFF"/>
          <w:lang w:eastAsia="ru-RU"/>
        </w:rPr>
        <w:t>exremisme</w:t>
      </w:r>
      <w:proofErr w:type="spellEnd"/>
      <w:r w:rsidRPr="00E869F6">
        <w:rPr>
          <w:rFonts w:ascii="Times New Roman" w:eastAsia="Times New Roman" w:hAnsi="Times New Roman" w:cs="Times New Roman"/>
          <w:sz w:val="24"/>
          <w:szCs w:val="24"/>
          <w:shd w:val="clear" w:color="auto" w:fill="FFFFFF"/>
          <w:lang w:eastAsia="ru-RU"/>
        </w:rPr>
        <w:t>, от лат.)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Одной из форм проявления экстремизма является распространение фашистской и неонацистской символики.</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Экстремизм, как правило, в своей основе имеет определенную идеологию.</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Экстремистскими являются действия, связанные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В целях профилактики экстремизма в молодёжной среде </w:t>
      </w:r>
      <w:r w:rsidRPr="00E869F6">
        <w:rPr>
          <w:rFonts w:ascii="Times New Roman" w:eastAsia="Times New Roman" w:hAnsi="Times New Roman" w:cs="Times New Roman"/>
          <w:sz w:val="24"/>
          <w:szCs w:val="24"/>
          <w:u w:val="single"/>
          <w:shd w:val="clear" w:color="auto" w:fill="FFFFFF"/>
          <w:lang w:eastAsia="ru-RU"/>
        </w:rPr>
        <w:t>следует различать группировки экстремистской направленности от неформальных молодёжных объединений.</w:t>
      </w:r>
      <w:r w:rsidRPr="00E869F6">
        <w:rPr>
          <w:rFonts w:ascii="Times New Roman" w:eastAsia="Times New Roman" w:hAnsi="Times New Roman" w:cs="Times New Roman"/>
          <w:sz w:val="24"/>
          <w:szCs w:val="24"/>
          <w:shd w:val="clear" w:color="auto" w:fill="FFFFFF"/>
          <w:lang w:eastAsia="ru-RU"/>
        </w:rPr>
        <w:t xml:space="preserve">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E869F6">
        <w:rPr>
          <w:rFonts w:ascii="Times New Roman" w:eastAsia="Times New Roman" w:hAnsi="Times New Roman" w:cs="Times New Roman"/>
          <w:sz w:val="24"/>
          <w:szCs w:val="24"/>
          <w:shd w:val="clear" w:color="auto" w:fill="FFFFFF"/>
          <w:lang w:eastAsia="ru-RU"/>
        </w:rPr>
        <w:t>sub</w:t>
      </w:r>
      <w:proofErr w:type="spellEnd"/>
      <w:r w:rsidRPr="00E869F6">
        <w:rPr>
          <w:rFonts w:ascii="Times New Roman" w:eastAsia="Times New Roman" w:hAnsi="Times New Roman" w:cs="Times New Roman"/>
          <w:sz w:val="24"/>
          <w:szCs w:val="24"/>
          <w:shd w:val="clear" w:color="auto" w:fill="FFFFFF"/>
          <w:lang w:eastAsia="ru-RU"/>
        </w:rPr>
        <w:t xml:space="preserve"> – «под» + культура).</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для «преодоления всех политических и экономических проблем в стране с целью создания «чисто национального» государства», так как это, по их представлению, послужит гарантией от любых угроз.</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При этом следует отметить, что в такие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Проблемные семьи в этой среде редкость. Как правило, это дети, финансово обеспеченные, но ограниченные в общении с родителями в связи с их постоянной занятостью.</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За осуществление экстремистской деятельности граждане Российской Федерации, иностранные граждане и лица без гражданства несут: </w:t>
      </w:r>
      <w:r w:rsidRPr="00E869F6">
        <w:rPr>
          <w:rFonts w:ascii="Times New Roman" w:eastAsia="Times New Roman" w:hAnsi="Times New Roman" w:cs="Times New Roman"/>
          <w:sz w:val="24"/>
          <w:szCs w:val="24"/>
          <w:u w:val="single"/>
          <w:shd w:val="clear" w:color="auto" w:fill="FFFFFF"/>
          <w:lang w:eastAsia="ru-RU"/>
        </w:rPr>
        <w:t>уголовную, административную, гражданско-правовую ответственность в установленном законодательством РФ порядке.</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lastRenderedPageBreak/>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xml:space="preserve">Приоритет в работе по профилактике экстремизма среди молодежи отводится мерам воспитательного и пропагандистского характера. По сути, всю работу в части </w:t>
      </w:r>
      <w:proofErr w:type="gramStart"/>
      <w:r w:rsidRPr="00E869F6">
        <w:rPr>
          <w:rFonts w:ascii="Times New Roman" w:eastAsia="Times New Roman" w:hAnsi="Times New Roman" w:cs="Times New Roman"/>
          <w:sz w:val="24"/>
          <w:szCs w:val="24"/>
          <w:shd w:val="clear" w:color="auto" w:fill="FFFFFF"/>
          <w:lang w:eastAsia="ru-RU"/>
        </w:rPr>
        <w:t>взаимодействия  молодежи</w:t>
      </w:r>
      <w:proofErr w:type="gramEnd"/>
      <w:r w:rsidRPr="00E869F6">
        <w:rPr>
          <w:rFonts w:ascii="Times New Roman" w:eastAsia="Times New Roman" w:hAnsi="Times New Roman" w:cs="Times New Roman"/>
          <w:sz w:val="24"/>
          <w:szCs w:val="24"/>
          <w:shd w:val="clear" w:color="auto" w:fill="FFFFFF"/>
          <w:lang w:eastAsia="ru-RU"/>
        </w:rPr>
        <w:t xml:space="preserve"> с общественностью можно считать профилактической, так как любое такое мероприятие с привлечением общественности положительно влияет на минимизацию противоправных и экстремистских проявлений.</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В связи с этим привлечение молодежи к физическому развитию, формированию здорового образа жизни, к работе военно-патриотической направленности, в частности, организация встреч с ветеранами Великой Отечественной войны и военной службы (ветеранами локальных войн), оказание адресной помощи инвалидам войны и труда, семьям погибших воинов, проведение героико-патриотических акций, организация традиционных мероприятий к празднованию Дня Победы, их освещение в средствах массовой информации, в совокупности влияют на формирование толерантного сознания молодежи.</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При этом следует больше внимания уделять профессионально-деятельностному и социокультурному направлениям. Такую работу проводят краеведческие музеи, кружки художественного творчества. Любовь к родному краю, его культуре и обычаям, интерес к народным традициям, формируют основы патриотичного отношения к своей малой Родине и стране в целом. Необходимо проведение «круглых столов», конференций, семинаров, различных массовых мероприятий и молодежных акций, способствующих сплочению молодежи на общегражданских позициях по темам: национализм, терроризм, экстремизм, подростковая преступность, наркомания и пьянство.</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xml:space="preserve">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многообразии, </w:t>
      </w:r>
      <w:proofErr w:type="spellStart"/>
      <w:r w:rsidRPr="00E869F6">
        <w:rPr>
          <w:rFonts w:ascii="Times New Roman" w:eastAsia="Times New Roman" w:hAnsi="Times New Roman" w:cs="Times New Roman"/>
          <w:sz w:val="24"/>
          <w:szCs w:val="24"/>
          <w:shd w:val="clear" w:color="auto" w:fill="FFFFFF"/>
          <w:lang w:eastAsia="ru-RU"/>
        </w:rPr>
        <w:t>разногранности</w:t>
      </w:r>
      <w:proofErr w:type="spellEnd"/>
      <w:r w:rsidRPr="00E869F6">
        <w:rPr>
          <w:rFonts w:ascii="Times New Roman" w:eastAsia="Times New Roman" w:hAnsi="Times New Roman" w:cs="Times New Roman"/>
          <w:sz w:val="24"/>
          <w:szCs w:val="24"/>
          <w:shd w:val="clear" w:color="auto" w:fill="FFFFFF"/>
          <w:lang w:eastAsia="ru-RU"/>
        </w:rPr>
        <w:t>. Не все это могут понять и принять. Безусловно, сейчас значимой задачей общества стало объединение различных индивидов в общее и понимающее друг друга человечество. 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E869F6" w:rsidRPr="00E869F6" w:rsidRDefault="00E869F6" w:rsidP="00E869F6">
      <w:pPr>
        <w:spacing w:after="0" w:line="240" w:lineRule="auto"/>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Будущее мира за новыми поколениями. Так давайте сделаем, чтоб этот мир был полон тепла и любви. Это отчасти в наших руках! В руках каждого!</w:t>
      </w:r>
    </w:p>
    <w:p w:rsidR="00E869F6" w:rsidRPr="00E869F6" w:rsidRDefault="00E869F6" w:rsidP="00E869F6">
      <w:pPr>
        <w:spacing w:before="30" w:after="30" w:line="240" w:lineRule="auto"/>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w:t>
      </w:r>
    </w:p>
    <w:bookmarkEnd w:id="0"/>
    <w:p w:rsidR="00E869F6" w:rsidRPr="00E869F6" w:rsidRDefault="00E869F6" w:rsidP="00E869F6">
      <w:pPr>
        <w:spacing w:after="7" w:line="250" w:lineRule="atLeast"/>
        <w:ind w:left="3260"/>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before="30" w:after="30" w:line="240" w:lineRule="auto"/>
        <w:ind w:left="567"/>
        <w:rPr>
          <w:rFonts w:ascii="Times New Roman" w:eastAsia="Times New Roman" w:hAnsi="Times New Roman" w:cs="Times New Roman"/>
          <w:b/>
          <w:bCs/>
          <w:sz w:val="24"/>
          <w:szCs w:val="24"/>
          <w:lang w:eastAsia="ru-RU"/>
        </w:rPr>
      </w:pPr>
      <w:proofErr w:type="gramStart"/>
      <w:r w:rsidRPr="00E869F6">
        <w:rPr>
          <w:rFonts w:ascii="Times New Roman" w:eastAsia="Times New Roman" w:hAnsi="Times New Roman" w:cs="Times New Roman"/>
          <w:b/>
          <w:bCs/>
          <w:sz w:val="24"/>
          <w:szCs w:val="24"/>
          <w:u w:val="single"/>
          <w:lang w:eastAsia="ru-RU"/>
        </w:rPr>
        <w:t>Профилактика  экстремизма</w:t>
      </w:r>
      <w:proofErr w:type="gramEnd"/>
      <w:r w:rsidRPr="00E869F6">
        <w:rPr>
          <w:rFonts w:ascii="Times New Roman" w:eastAsia="Times New Roman" w:hAnsi="Times New Roman" w:cs="Times New Roman"/>
          <w:b/>
          <w:bCs/>
          <w:sz w:val="24"/>
          <w:szCs w:val="24"/>
          <w:u w:val="single"/>
          <w:lang w:eastAsia="ru-RU"/>
        </w:rPr>
        <w:t>  в  молодежной  среде</w:t>
      </w:r>
    </w:p>
    <w:p w:rsidR="00E869F6" w:rsidRPr="00E869F6" w:rsidRDefault="00E869F6" w:rsidP="00E869F6">
      <w:pPr>
        <w:shd w:val="clear" w:color="auto" w:fill="FFFFFF"/>
        <w:spacing w:before="30" w:after="30" w:line="240" w:lineRule="auto"/>
        <w:ind w:left="567"/>
        <w:rPr>
          <w:rFonts w:ascii="Times New Roman" w:eastAsia="Times New Roman" w:hAnsi="Times New Roman" w:cs="Times New Roman"/>
          <w:b/>
          <w:bCs/>
          <w:sz w:val="24"/>
          <w:szCs w:val="24"/>
          <w:lang w:eastAsia="ru-RU"/>
        </w:rPr>
      </w:pPr>
      <w:bookmarkStart w:id="2" w:name="_Toc293687635"/>
      <w:proofErr w:type="gramStart"/>
      <w:r w:rsidRPr="00E869F6">
        <w:rPr>
          <w:rFonts w:ascii="Times New Roman" w:eastAsia="Times New Roman" w:hAnsi="Times New Roman" w:cs="Times New Roman"/>
          <w:b/>
          <w:bCs/>
          <w:sz w:val="24"/>
          <w:szCs w:val="24"/>
          <w:lang w:eastAsia="ru-RU"/>
        </w:rPr>
        <w:t>Понятие  «</w:t>
      </w:r>
      <w:proofErr w:type="gramEnd"/>
      <w:r w:rsidRPr="00E869F6">
        <w:rPr>
          <w:rFonts w:ascii="Times New Roman" w:eastAsia="Times New Roman" w:hAnsi="Times New Roman" w:cs="Times New Roman"/>
          <w:b/>
          <w:bCs/>
          <w:sz w:val="24"/>
          <w:szCs w:val="24"/>
          <w:lang w:eastAsia="ru-RU"/>
        </w:rPr>
        <w:t>экстремизм</w:t>
      </w:r>
      <w:bookmarkEnd w:id="2"/>
      <w:r w:rsidRPr="00E869F6">
        <w:rPr>
          <w:rFonts w:ascii="Times New Roman" w:eastAsia="Times New Roman" w:hAnsi="Times New Roman" w:cs="Times New Roman"/>
          <w:b/>
          <w:bCs/>
          <w:sz w:val="24"/>
          <w:szCs w:val="24"/>
          <w:lang w:eastAsia="ru-RU"/>
        </w:rPr>
        <w:t>»</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lastRenderedPageBreak/>
        <w:t>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Экстремизм – это сложное </w:t>
      </w:r>
      <w:proofErr w:type="gramStart"/>
      <w:r w:rsidRPr="00E869F6">
        <w:rPr>
          <w:rFonts w:ascii="Times New Roman" w:eastAsia="Times New Roman" w:hAnsi="Times New Roman" w:cs="Times New Roman"/>
          <w:sz w:val="24"/>
          <w:szCs w:val="24"/>
          <w:lang w:eastAsia="ru-RU"/>
        </w:rPr>
        <w:t>явление, несмотря на то, что</w:t>
      </w:r>
      <w:proofErr w:type="gramEnd"/>
      <w:r w:rsidRPr="00E869F6">
        <w:rPr>
          <w:rFonts w:ascii="Times New Roman" w:eastAsia="Times New Roman" w:hAnsi="Times New Roman" w:cs="Times New Roman"/>
          <w:sz w:val="24"/>
          <w:szCs w:val="24"/>
          <w:lang w:eastAsia="ru-RU"/>
        </w:rPr>
        <w:t xml:space="preserve">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 российском законодательстве, а конкретно в Федеральном Законе от 25 июля 2002 г. N 114-ФЗ «О противодействии экстремистской деятельности», понятие «экстремистская деятельность (экстремизм)» раскрывается как:</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насильственное изменение основ конституционного строя и нарушение целостности Российской Федерации;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публичное оправдание терроризма и иная террористическая деятельность;</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возбуждение социальной, расовой, национальной или религиозной розни;</w:t>
      </w:r>
      <w:bookmarkStart w:id="3" w:name="1014"/>
      <w:bookmarkEnd w:id="3"/>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bookmarkStart w:id="4" w:name="10111"/>
      <w:bookmarkEnd w:id="4"/>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организация и подготовка указанных деяний, а также подстрекательство к их осуществлению;</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bookmarkStart w:id="5" w:name="103"/>
      <w:bookmarkStart w:id="6" w:name="102"/>
      <w:bookmarkEnd w:id="5"/>
      <w:bookmarkEnd w:id="6"/>
      <w:r w:rsidRPr="00E869F6">
        <w:rPr>
          <w:rFonts w:ascii="Times New Roman" w:eastAsia="Times New Roman" w:hAnsi="Times New Roman" w:cs="Times New Roman"/>
          <w:sz w:val="24"/>
          <w:szCs w:val="24"/>
          <w:lang w:eastAsia="ru-RU"/>
        </w:rPr>
        <w:t xml:space="preserve">Интересно </w:t>
      </w:r>
      <w:proofErr w:type="gramStart"/>
      <w:r w:rsidRPr="00E869F6">
        <w:rPr>
          <w:rFonts w:ascii="Times New Roman" w:eastAsia="Times New Roman" w:hAnsi="Times New Roman" w:cs="Times New Roman"/>
          <w:sz w:val="24"/>
          <w:szCs w:val="24"/>
          <w:lang w:eastAsia="ru-RU"/>
        </w:rPr>
        <w:t>заметить</w:t>
      </w:r>
      <w:proofErr w:type="gramEnd"/>
      <w:r w:rsidRPr="00E869F6">
        <w:rPr>
          <w:rFonts w:ascii="Times New Roman" w:eastAsia="Times New Roman" w:hAnsi="Times New Roman" w:cs="Times New Roman"/>
          <w:sz w:val="24"/>
          <w:szCs w:val="24"/>
          <w:lang w:eastAsia="ru-RU"/>
        </w:rPr>
        <w:t xml:space="preserve">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w:t>
      </w:r>
      <w:r w:rsidRPr="00E869F6">
        <w:rPr>
          <w:rFonts w:ascii="Times New Roman" w:eastAsia="Times New Roman" w:hAnsi="Times New Roman" w:cs="Times New Roman"/>
          <w:sz w:val="24"/>
          <w:szCs w:val="24"/>
          <w:lang w:eastAsia="ru-RU"/>
        </w:rPr>
        <w:lastRenderedPageBreak/>
        <w:t xml:space="preserve">украшены </w:t>
      </w:r>
      <w:proofErr w:type="spellStart"/>
      <w:r w:rsidRPr="00E869F6">
        <w:rPr>
          <w:rFonts w:ascii="Times New Roman" w:eastAsia="Times New Roman" w:hAnsi="Times New Roman" w:cs="Times New Roman"/>
          <w:sz w:val="24"/>
          <w:szCs w:val="24"/>
          <w:lang w:eastAsia="ru-RU"/>
        </w:rPr>
        <w:t>свастическим</w:t>
      </w:r>
      <w:proofErr w:type="spellEnd"/>
      <w:r w:rsidRPr="00E869F6">
        <w:rPr>
          <w:rFonts w:ascii="Times New Roman" w:eastAsia="Times New Roman" w:hAnsi="Times New Roman" w:cs="Times New Roman"/>
          <w:sz w:val="24"/>
          <w:szCs w:val="24"/>
          <w:lang w:eastAsia="ru-RU"/>
        </w:rPr>
        <w:t xml:space="preserve"> узором. Это всемирный знак, происхождение которого доподлинно неизвестно.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w:t>
      </w:r>
      <w:proofErr w:type="spellStart"/>
      <w:r w:rsidRPr="00E869F6">
        <w:rPr>
          <w:rFonts w:ascii="Times New Roman" w:eastAsia="Times New Roman" w:hAnsi="Times New Roman" w:cs="Times New Roman"/>
          <w:sz w:val="24"/>
          <w:szCs w:val="24"/>
          <w:lang w:eastAsia="ru-RU"/>
        </w:rPr>
        <w:t>неоязыческим</w:t>
      </w:r>
      <w:proofErr w:type="spellEnd"/>
      <w:r w:rsidRPr="00E869F6">
        <w:rPr>
          <w:rFonts w:ascii="Times New Roman" w:eastAsia="Times New Roman" w:hAnsi="Times New Roman" w:cs="Times New Roman"/>
          <w:sz w:val="24"/>
          <w:szCs w:val="24"/>
          <w:lang w:eastAsia="ru-RU"/>
        </w:rPr>
        <w:t xml:space="preserve"> символом на данный момент, это не совсем верно, так как этот знак скорее являл собой не </w:t>
      </w:r>
      <w:proofErr w:type="spellStart"/>
      <w:r w:rsidRPr="00E869F6">
        <w:rPr>
          <w:rFonts w:ascii="Times New Roman" w:eastAsia="Times New Roman" w:hAnsi="Times New Roman" w:cs="Times New Roman"/>
          <w:sz w:val="24"/>
          <w:szCs w:val="24"/>
          <w:lang w:eastAsia="ru-RU"/>
        </w:rPr>
        <w:t>идольное</w:t>
      </w:r>
      <w:proofErr w:type="spellEnd"/>
      <w:r w:rsidRPr="00E869F6">
        <w:rPr>
          <w:rFonts w:ascii="Times New Roman" w:eastAsia="Times New Roman" w:hAnsi="Times New Roman" w:cs="Times New Roman"/>
          <w:sz w:val="24"/>
          <w:szCs w:val="24"/>
          <w:lang w:eastAsia="ru-RU"/>
        </w:rPr>
        <w:t xml:space="preserve"> значение, а очевидно был знаменем доброты и добра.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E869F6" w:rsidRPr="00E869F6" w:rsidRDefault="00E869F6" w:rsidP="00E869F6">
      <w:pPr>
        <w:shd w:val="clear" w:color="auto" w:fill="FFFFFF"/>
        <w:spacing w:before="30" w:after="30" w:line="240" w:lineRule="auto"/>
        <w:ind w:left="567"/>
        <w:jc w:val="center"/>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Профилактика экстремизма в педагогическом процессе</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анализ философской, исторической, социокультурной стороны процессов, которые происходят в сфере молодежной культуры;</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необходимые государству и обществу научно-обоснованные практические рекомендации по профилактики экстремизма и терроризма;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профилактическая работа по противодействию проявлениям экстремизма в молодежной среде;</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совершенствование системы культурно-досуговой деятельности подрастающего поколения;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увеличение доступных для значительной части молодежи культурных благ;</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консолидация и творческая реализация личности в среде сверстников;</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усиление профессиональной подготовки молодёжи, способной к реализации жизненных перспектив;</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учет профессиональной подготовки молодежи в системе профилактических мер по противодействию экстремизму в молодёжной среде;</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реализация потребности личности в самоопределении, культуре межнациональном общении.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Работа по профилактике экстремизма, в первую очередь, начинается с формирования у работников сферы образования навыков воспитания толерантного сознания у обучающихся, представлений о толерантной городской среде, идеологии и культуре толерантности.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Однако школа также берет на себя воспитательную функцию.</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center"/>
        <w:rPr>
          <w:rFonts w:ascii="Times New Roman" w:eastAsia="Times New Roman" w:hAnsi="Times New Roman" w:cs="Times New Roman"/>
          <w:sz w:val="24"/>
          <w:szCs w:val="24"/>
          <w:lang w:eastAsia="ru-RU"/>
        </w:rPr>
      </w:pPr>
      <w:bookmarkStart w:id="7" w:name="_Toc293687639"/>
      <w:r w:rsidRPr="00E869F6">
        <w:rPr>
          <w:rFonts w:ascii="Times New Roman" w:eastAsia="Times New Roman" w:hAnsi="Times New Roman" w:cs="Times New Roman"/>
          <w:sz w:val="24"/>
          <w:szCs w:val="24"/>
          <w:lang w:eastAsia="ru-RU"/>
        </w:rPr>
        <w:t>Социальный портрет экстремистов как социальной группы</w:t>
      </w:r>
      <w:bookmarkEnd w:id="7"/>
    </w:p>
    <w:p w:rsidR="00E869F6" w:rsidRPr="00E869F6" w:rsidRDefault="00E869F6" w:rsidP="00E869F6">
      <w:pPr>
        <w:shd w:val="clear" w:color="auto" w:fill="FFFFFF"/>
        <w:spacing w:after="0" w:line="240" w:lineRule="auto"/>
        <w:ind w:left="567"/>
        <w:jc w:val="center"/>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lastRenderedPageBreak/>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Профилактическую деятельность по предотвращению появления экстремистских настроений можно классифицировать на два типа: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работа с подростками и молодежью, у которых еще не появились экстремистские наклонности;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работа с подростками и молодежью, у которых уже сформировалось экстремистское мировоззрение.</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 первом случае такие подростки, не имеющие противозаконного настроения, будут являться добровольными клиентами социальной работы. Задачей социальной работы с ними будет создание такого толерантного мировоззрения, в котором будет отсутствовать идеи экстремистского начала.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Рассмотрим подростков, у которых уже сформировалось экстремистские взгляды, как клиентов социальной работы.</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Экстремисты как клиенты социальной работы имеют свой портрет. Так как эти клиенты не добровольно направлены к социальному работнику, они могут проявлять агрессивность и с такими клиентами трудно наладить взаимодействие. Такие клиенты еще называются «трудные». Они недоверчивы и могут проявлять сопротивление. В таком случае надо действовать нестандартно и надо демонстрировать свою полезность клиенту. Таким образом, целью социальной работы с такими агрессивными клиентами является организация работы таким образом, чтобы снизить опасность от непредсказуемого поведения.</w:t>
      </w:r>
    </w:p>
    <w:p w:rsidR="00E869F6" w:rsidRPr="00E869F6" w:rsidRDefault="00E869F6" w:rsidP="00E869F6">
      <w:pPr>
        <w:shd w:val="clear" w:color="auto" w:fill="FFFFFF"/>
        <w:spacing w:before="30" w:after="30" w:line="240" w:lineRule="auto"/>
        <w:ind w:left="567"/>
        <w:jc w:val="center"/>
        <w:rPr>
          <w:rFonts w:ascii="Times New Roman" w:eastAsia="Times New Roman" w:hAnsi="Times New Roman" w:cs="Times New Roman"/>
          <w:sz w:val="24"/>
          <w:szCs w:val="24"/>
          <w:lang w:eastAsia="ru-RU"/>
        </w:rPr>
      </w:pPr>
      <w:bookmarkStart w:id="8" w:name="_Toc293687640"/>
      <w:r w:rsidRPr="00E869F6">
        <w:rPr>
          <w:rFonts w:ascii="Times New Roman" w:eastAsia="Times New Roman" w:hAnsi="Times New Roman" w:cs="Times New Roman"/>
          <w:sz w:val="24"/>
          <w:szCs w:val="24"/>
          <w:lang w:eastAsia="ru-RU"/>
        </w:rPr>
        <w:t>Основные подходы к профилактике</w:t>
      </w:r>
      <w:bookmarkEnd w:id="8"/>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Органы государственной власти и местного самоуправления, противодействующие экстремистской деятельности, выступают в роли </w:t>
      </w:r>
      <w:proofErr w:type="spellStart"/>
      <w:r w:rsidRPr="00E869F6">
        <w:rPr>
          <w:rFonts w:ascii="Times New Roman" w:eastAsia="Times New Roman" w:hAnsi="Times New Roman" w:cs="Times New Roman"/>
          <w:sz w:val="24"/>
          <w:szCs w:val="24"/>
          <w:lang w:eastAsia="ru-RU"/>
        </w:rPr>
        <w:t>контрсубъекта</w:t>
      </w:r>
      <w:proofErr w:type="spellEnd"/>
      <w:r w:rsidRPr="00E869F6">
        <w:rPr>
          <w:rFonts w:ascii="Times New Roman" w:eastAsia="Times New Roman" w:hAnsi="Times New Roman" w:cs="Times New Roman"/>
          <w:sz w:val="24"/>
          <w:szCs w:val="24"/>
          <w:lang w:eastAsia="ru-RU"/>
        </w:rPr>
        <w:t>, реагирующего на экстремистские действия.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Объективная логика становления </w:t>
      </w:r>
      <w:proofErr w:type="spellStart"/>
      <w:r w:rsidRPr="00E869F6">
        <w:rPr>
          <w:rFonts w:ascii="Times New Roman" w:eastAsia="Times New Roman" w:hAnsi="Times New Roman" w:cs="Times New Roman"/>
          <w:sz w:val="24"/>
          <w:szCs w:val="24"/>
          <w:lang w:eastAsia="ru-RU"/>
        </w:rPr>
        <w:t>контрсубъекта</w:t>
      </w:r>
      <w:proofErr w:type="spellEnd"/>
      <w:r w:rsidRPr="00E869F6">
        <w:rPr>
          <w:rFonts w:ascii="Times New Roman" w:eastAsia="Times New Roman" w:hAnsi="Times New Roman" w:cs="Times New Roman"/>
          <w:sz w:val="24"/>
          <w:szCs w:val="24"/>
          <w:lang w:eastAsia="ru-RU"/>
        </w:rPr>
        <w:t xml:space="preserve"> такова, что в первичной своей форме в силу </w:t>
      </w:r>
      <w:proofErr w:type="spellStart"/>
      <w:r w:rsidRPr="00E869F6">
        <w:rPr>
          <w:rFonts w:ascii="Times New Roman" w:eastAsia="Times New Roman" w:hAnsi="Times New Roman" w:cs="Times New Roman"/>
          <w:sz w:val="24"/>
          <w:szCs w:val="24"/>
          <w:lang w:eastAsia="ru-RU"/>
        </w:rPr>
        <w:t>неспециализированности</w:t>
      </w:r>
      <w:proofErr w:type="spellEnd"/>
      <w:r w:rsidRPr="00E869F6">
        <w:rPr>
          <w:rFonts w:ascii="Times New Roman" w:eastAsia="Times New Roman" w:hAnsi="Times New Roman" w:cs="Times New Roman"/>
          <w:sz w:val="24"/>
          <w:szCs w:val="24"/>
          <w:lang w:eastAsia="ru-RU"/>
        </w:rPr>
        <w:t xml:space="preserve"> он по уровню развития отстает от ведущего субъекта (в данном случае - субъекта экстремизма).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Принятый федеральный закон, как фактом своего принятия, так и содержанием неявно констатировал опасность экстремизма и сориентировал государство и общество на борьбу с ним. Но задача организации всех сил общества и государства для противодействия экстремистской деятельности как раз требует образования субъекта, специализирующегося на данном противодействии.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Эффективное противодействие экстремизму должно опираться на познание закономерностей становления и развития субъекта экстремистской деятельности, прогнозирование интенсивности и перспектив экстремистских действий.</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 федеральном законе представлен образ субъекта экстремистской деятельности. В ст. 1 говорится об общественных и религиозных объединениях, либо иных организациях, либо средствах массовой информации, либо физических лицах, осуществляющих экстремистскую деятельность.</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Закон в статьях 14 и 15 предусматривает ответственность должностных лиц, государственных и муниципальных служащих, в целом граждан Российской Федерации, иностранных граждан и лиц без гражданства за осуществление экстремистской деятельности.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Профилактика экстремистской деятельности в молодежной среде - это область науки и практики социальной работы, которая интенсивно связана с профилактикой психического здоровья, с вопросами эффективной адаптации к жизни и окружающей среде, с проблемами педагогики, воспитания, общения и в целом понимания людьми друг друга и самих себя.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В последние годы в странах Западной Европы, США и СНГ развиваются и апробируются различные направления профилактики экстремизма. Однако работа по многим профилактическим программам не дает положительных результатов. Это связано с несколькими причинами: недостатком теоретически обоснованных моделей, отсутствием достаточного числа апробированных технологий, точного определения предмета воздействия. </w:t>
      </w:r>
      <w:r w:rsidRPr="00E869F6">
        <w:rPr>
          <w:rFonts w:ascii="Times New Roman" w:eastAsia="Times New Roman" w:hAnsi="Times New Roman" w:cs="Times New Roman"/>
          <w:sz w:val="24"/>
          <w:szCs w:val="24"/>
          <w:lang w:eastAsia="ru-RU"/>
        </w:rPr>
        <w:lastRenderedPageBreak/>
        <w:t>Во многих странах, в том числе и в России, профилактика экстремистской деятельности осуществляется в основном юридическими и силовыми методами, необходимость которых очевидна, однако они не могут заменить психопрофилактические. В России так же слабо развита сама социальная работа, которая именно в этой стране крайне необходима, не говорю уж и о таком направлении как профилактика экстремизма.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 настоящее время существует пять основных психопрофилактических подходов к предупреждению проявлений экстремизма: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u w:val="single"/>
          <w:lang w:eastAsia="ru-RU"/>
        </w:rPr>
        <w:t>1.Подход, основанный на распространении информации об экстремизме и организациях экстремистского толка.</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фактов о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 настоящее время этот метод частично комбинируется с другими типами интервенций, так как сам по себе он не является эффективным. Несмотря на то,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молодежи, формирование у них толерантности, национал- и веротерпимости, и не отвечают на вопрос, как может самореализоваться молодой человек в настоящее время.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u w:val="single"/>
          <w:lang w:eastAsia="ru-RU"/>
        </w:rPr>
        <w:t>2.Подход, основанный на аффективном обучении.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w:t>
      </w:r>
      <w:proofErr w:type="spellStart"/>
      <w:r w:rsidRPr="00E869F6">
        <w:rPr>
          <w:rFonts w:ascii="Times New Roman" w:eastAsia="Times New Roman" w:hAnsi="Times New Roman" w:cs="Times New Roman"/>
          <w:sz w:val="24"/>
          <w:szCs w:val="24"/>
          <w:lang w:eastAsia="ru-RU"/>
        </w:rPr>
        <w:t>интерперсональные</w:t>
      </w:r>
      <w:proofErr w:type="spellEnd"/>
      <w:r w:rsidRPr="00E869F6">
        <w:rPr>
          <w:rFonts w:ascii="Times New Roman" w:eastAsia="Times New Roman" w:hAnsi="Times New Roman" w:cs="Times New Roman"/>
          <w:sz w:val="24"/>
          <w:szCs w:val="24"/>
          <w:lang w:eastAsia="ru-RU"/>
        </w:rPr>
        <w:t xml:space="preserve"> факторы риска - низкую самооценку, неразвитую способность к сопереживанию (эмпатию).</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Кроме того, люди с неразвитой способностью открыто проявлять свои эмоции, обычно недостаточно общительны, скованы в проявлении чувств, низко оцениваются сверстниками и поэтому готовы любой ценой, даже посредством преступлений, включиться в группу сверстников и быть там принятыми. Социальные работники при этом подходе должны учить клиентов управлять рационально своими эмоциями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эмпатическое сопереживание, что, несомненно, пагубно влияет на формирование личности в целом. Иными </w:t>
      </w:r>
      <w:r w:rsidRPr="00E869F6">
        <w:rPr>
          <w:rFonts w:ascii="Times New Roman" w:eastAsia="Times New Roman" w:hAnsi="Times New Roman" w:cs="Times New Roman"/>
          <w:sz w:val="24"/>
          <w:szCs w:val="24"/>
          <w:lang w:eastAsia="ru-RU"/>
        </w:rPr>
        <w:lastRenderedPageBreak/>
        <w:t>словами, родительские «не плачь, не кричи, успокойся, будь мужчиной» и т. д., кроме известной пользы, приносят еще и определенный вред.</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u w:val="single"/>
          <w:lang w:eastAsia="ru-RU"/>
        </w:rPr>
        <w:t>3.Подход, основанный на влиянии социальных факторов.</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Наиболее популярными среди таких программ являются тренинги устойчивости к социальному давлению. Одним из важных подходов в такого рода программах является работа с молодежными лидерами - подростками, желающими пройти определенное </w:t>
      </w:r>
      <w:proofErr w:type="gramStart"/>
      <w:r w:rsidRPr="00E869F6">
        <w:rPr>
          <w:rFonts w:ascii="Times New Roman" w:eastAsia="Times New Roman" w:hAnsi="Times New Roman" w:cs="Times New Roman"/>
          <w:sz w:val="24"/>
          <w:szCs w:val="24"/>
          <w:lang w:eastAsia="ru-RU"/>
        </w:rPr>
        <w:t>обучение, для того, чтобы</w:t>
      </w:r>
      <w:proofErr w:type="gramEnd"/>
      <w:r w:rsidRPr="00E869F6">
        <w:rPr>
          <w:rFonts w:ascii="Times New Roman" w:eastAsia="Times New Roman" w:hAnsi="Times New Roman" w:cs="Times New Roman"/>
          <w:sz w:val="24"/>
          <w:szCs w:val="24"/>
          <w:lang w:eastAsia="ru-RU"/>
        </w:rPr>
        <w:t xml:space="preserve"> в дальнейшем осуществлять профилактическую антиэкстремистскую деятельность в своей школе, в своем районе.</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u w:val="single"/>
          <w:lang w:eastAsia="ru-RU"/>
        </w:rPr>
        <w:t>4.Подход, основанный на формировании жизненных навыков.</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составляет теория социального научения Бандуры (</w:t>
      </w:r>
      <w:proofErr w:type="spellStart"/>
      <w:r w:rsidRPr="00E869F6">
        <w:rPr>
          <w:rFonts w:ascii="Times New Roman" w:eastAsia="Times New Roman" w:hAnsi="Times New Roman" w:cs="Times New Roman"/>
          <w:sz w:val="24"/>
          <w:szCs w:val="24"/>
          <w:lang w:eastAsia="ru-RU"/>
        </w:rPr>
        <w:t>Bandura</w:t>
      </w:r>
      <w:proofErr w:type="spellEnd"/>
      <w:r w:rsidRPr="00E869F6">
        <w:rPr>
          <w:rFonts w:ascii="Times New Roman" w:eastAsia="Times New Roman" w:hAnsi="Times New Roman" w:cs="Times New Roman"/>
          <w:sz w:val="24"/>
          <w:szCs w:val="24"/>
          <w:lang w:eastAsia="ru-RU"/>
        </w:rPr>
        <w:t xml:space="preserve"> A., 1969).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w:t>
      </w:r>
      <w:proofErr w:type="spellStart"/>
      <w:r w:rsidRPr="00E869F6">
        <w:rPr>
          <w:rFonts w:ascii="Times New Roman" w:eastAsia="Times New Roman" w:hAnsi="Times New Roman" w:cs="Times New Roman"/>
          <w:sz w:val="24"/>
          <w:szCs w:val="24"/>
          <w:lang w:eastAsia="ru-RU"/>
        </w:rPr>
        <w:t>субкультурального</w:t>
      </w:r>
      <w:proofErr w:type="spellEnd"/>
      <w:r w:rsidRPr="00E869F6">
        <w:rPr>
          <w:rFonts w:ascii="Times New Roman" w:eastAsia="Times New Roman" w:hAnsi="Times New Roman" w:cs="Times New Roman"/>
          <w:sz w:val="24"/>
          <w:szCs w:val="24"/>
          <w:lang w:eastAsia="ru-RU"/>
        </w:rPr>
        <w:t xml:space="preserve"> жизненного стиля.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Стремление юных соотечественников перенимать западный поведенческий имидж - вещь неизбежная, однако непременной составляющей этого процесса должно быть когнитивное развитие - основа осмысленного формирования собственного поведенческого стиля.</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u w:val="single"/>
          <w:lang w:eastAsia="ru-RU"/>
        </w:rPr>
        <w:t>5.Подход, основанный на развитии деятельности, альтернативной экстремистской.</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Данное направление является попыткой развития специфической активности с целью уменьшить риск проявления экстремистской агрессии.</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Например, в настоящее время все больше футбольных фанатов становятся экстремистами. Однако, любовь к своей команде не причина ненависти к другим. Некоторые социальные работники предлагали создавать все больше открытых площадок для игр в футбол, чтобы болельщики не выходили на бои с противниками, а играли в футбол между собой или с болельщиками других футбольных команд</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А. </w:t>
      </w:r>
      <w:proofErr w:type="spellStart"/>
      <w:r w:rsidRPr="00E869F6">
        <w:rPr>
          <w:rFonts w:ascii="Times New Roman" w:eastAsia="Times New Roman" w:hAnsi="Times New Roman" w:cs="Times New Roman"/>
          <w:sz w:val="24"/>
          <w:szCs w:val="24"/>
          <w:lang w:eastAsia="ru-RU"/>
        </w:rPr>
        <w:t>Кромин</w:t>
      </w:r>
      <w:proofErr w:type="spellEnd"/>
      <w:r w:rsidRPr="00E869F6">
        <w:rPr>
          <w:rFonts w:ascii="Times New Roman" w:eastAsia="Times New Roman" w:hAnsi="Times New Roman" w:cs="Times New Roman"/>
          <w:sz w:val="24"/>
          <w:szCs w:val="24"/>
          <w:lang w:eastAsia="ru-RU"/>
        </w:rPr>
        <w:t xml:space="preserve"> выделяет четыре варианта программ, основанных на деятельности, альтернативной экстремистской:</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1.                      Предложение специфической активности (например, путешествия с приключениями), которое вызывает волнение и предполагает преодоление различных препятствий.</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lastRenderedPageBreak/>
        <w:t>2.                      Комбинация возможности удовлетворения специфических для подростков потребностей (например, потребности в самореализации) со специфической активностью (например, занятия творчеством или спортом).</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3.                      Поощрение участия подростков во всех видах специфической активности (разнообразные хобби, клубы и т. д.).</w:t>
      </w:r>
    </w:p>
    <w:p w:rsidR="00E869F6" w:rsidRPr="00E869F6" w:rsidRDefault="00E869F6" w:rsidP="00E869F6">
      <w:pPr>
        <w:shd w:val="clear" w:color="auto" w:fill="FFFFFF"/>
        <w:spacing w:after="0" w:line="240" w:lineRule="auto"/>
        <w:ind w:left="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4.                      Создание групп молодых людей, заботящихся об активном выборе своей жизненной позиции. Результаты этих программ не свидетельствуют о явных успехах или неудачах, однако они особенно эффективны в группах высокого риска отклоняющегося поведения.</w:t>
      </w:r>
    </w:p>
    <w:p w:rsidR="00E869F6" w:rsidRPr="00E869F6" w:rsidRDefault="00E869F6" w:rsidP="00E869F6">
      <w:pPr>
        <w:spacing w:after="7" w:line="250" w:lineRule="atLeast"/>
        <w:ind w:left="3260"/>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before="30" w:after="30" w:line="240" w:lineRule="auto"/>
        <w:ind w:firstLine="567"/>
        <w:jc w:val="center"/>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Санкт-Петербургская академия постдипломного педагогического образования</w:t>
      </w:r>
    </w:p>
    <w:p w:rsidR="00E869F6" w:rsidRPr="00E869F6" w:rsidRDefault="00E869F6" w:rsidP="00E869F6">
      <w:pPr>
        <w:shd w:val="clear" w:color="auto" w:fill="FFFFFF"/>
        <w:spacing w:before="30" w:after="30" w:line="240" w:lineRule="auto"/>
        <w:ind w:firstLine="567"/>
        <w:jc w:val="center"/>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Лингвистические проявления экстремизма</w:t>
      </w:r>
    </w:p>
    <w:p w:rsidR="00E869F6" w:rsidRPr="00E869F6" w:rsidRDefault="00E869F6" w:rsidP="00E869F6">
      <w:pPr>
        <w:shd w:val="clear" w:color="auto" w:fill="FFFFFF"/>
        <w:spacing w:before="30" w:after="30" w:line="240" w:lineRule="auto"/>
        <w:ind w:firstLine="567"/>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1.                  Открытые призывы к </w:t>
      </w:r>
      <w:proofErr w:type="gramStart"/>
      <w:r w:rsidRPr="00E869F6">
        <w:rPr>
          <w:rFonts w:ascii="Times New Roman" w:eastAsia="Times New Roman" w:hAnsi="Times New Roman" w:cs="Times New Roman"/>
          <w:sz w:val="24"/>
          <w:szCs w:val="24"/>
          <w:lang w:eastAsia="ru-RU"/>
        </w:rPr>
        <w:t>насилию  (</w:t>
      </w:r>
      <w:proofErr w:type="gramEnd"/>
      <w:r w:rsidRPr="00E869F6">
        <w:rPr>
          <w:rFonts w:ascii="Times New Roman" w:eastAsia="Times New Roman" w:hAnsi="Times New Roman" w:cs="Times New Roman"/>
          <w:sz w:val="24"/>
          <w:szCs w:val="24"/>
          <w:lang w:eastAsia="ru-RU"/>
        </w:rPr>
        <w:t>в конкретной ситуации, с указанием объекта насилия; провозглашение насилия допустимым средством в своих статьях, документах и т.п.; в том числе и в виде абстрактных призывов типа «Бей жидов!», «Убивай хачиков!», «Смерть черным»);</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2.             Открытые призывы к дискриминации, в том числе в виде общих лозунгов;</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3.             Завуалированные призывы к насилию и дискриминации (пропаганда «позитивных», исторических или современных, примеров насилия или дискриминации; выражения типа «хорошо бы сделать с ними …», «давно пора …», «нужно всем вместе сделать…», «следует не позволять им …» и т.п.);</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4.             Создание негативного образа этнической или религиозной группы (сопряжено не с конкретными обвинениями, а скорее передано тоном, контекстом текста);</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5.             Оправдание и поощрение исторических случаев насилия и дискриминации (выражения типа «турки резали армян в 1915 году в порядке самообороны»);</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6.             Публикации и высказывания, подвергающие сомнению общепризнанные исторические факты насилия и дискриминации (например, масштабы Холокоста преувеличены, «чеченцев выслали за то, что они перешли на сторону Гитлера»);</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7.             Утверждения, заявления о неполноценности другой этнической или религиозной группы и ее представителях (недостаток культурности – «необразованные, варвары, дикие, невоспитанные, с гор спустились и т.д.», интеллектуальных способностей – «умственно ограниченные тупые, низкий интеллект и т.д.», неспособность к созидательному труду) той или иной этнической или религиозной группы как таковой (идеи типа «азербайджанцы только на рынке работают», «казахи туповаты», «цыгане - бездельники», «русские – пьяницы» и т.д.);</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8.             Утверждения об исторических преступлениях той или иной этнической или религиозной группы как таковой (типа «мусульмане всегда распространяли свою веру огнем и мечом», «поляки всегда злоумышляли против русских»);</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9.             Утверждения о криминальности той или иной этнической или религиозной группы (например, «цыгане – воры»);</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10.         Утверждения о моральных недостатках той или иной этнической или религиозной группы («евреи корыстолюбивы», «цыгане – обманщики» – отличать от культурной или интеллектуальной неполноценности);</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11.         Рассуждения о непропорциональном превосходстве той или иной этнической или религиозной группы в материальном достатке, представительстве во властных структурах, прессе и т.д.;</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12.         Обвинения в негативном влиянии той или иной этнической или религиозной группы на общество, государство («размывание национальной идентичности», «инородцы превращают Москву в нерусский город», «мормоны подрывают нашу православную идентичность»);</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13.         Упоминание этнической или религиозной группы или ее представителей как таковых в унизительном или оскорбительном контексте (в том числе в уголовной хронике или просто при упоминании этнонима);</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lastRenderedPageBreak/>
        <w:t>14.         Призывы не допустить закрепления в регионе (районе, городе и т.д.) мигрантов, принадлежащих к той или иной этнический или религиозной группе (например, протесты против строительства мечети в «православном городе»);</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15.         Цитирование явно </w:t>
      </w:r>
      <w:proofErr w:type="spellStart"/>
      <w:r w:rsidRPr="00E869F6">
        <w:rPr>
          <w:rFonts w:ascii="Times New Roman" w:eastAsia="Times New Roman" w:hAnsi="Times New Roman" w:cs="Times New Roman"/>
          <w:sz w:val="24"/>
          <w:szCs w:val="24"/>
          <w:lang w:eastAsia="ru-RU"/>
        </w:rPr>
        <w:t>ксенофобных</w:t>
      </w:r>
      <w:proofErr w:type="spellEnd"/>
      <w:r w:rsidRPr="00E869F6">
        <w:rPr>
          <w:rFonts w:ascii="Times New Roman" w:eastAsia="Times New Roman" w:hAnsi="Times New Roman" w:cs="Times New Roman"/>
          <w:sz w:val="24"/>
          <w:szCs w:val="24"/>
          <w:lang w:eastAsia="ru-RU"/>
        </w:rPr>
        <w:t xml:space="preserve"> высказываний и текстов без комментария, определяющего размежевание между позицией интервьюируемого и позицией журналиста; аналогично – предоставление места в газете для явной националистической пропаганды без редакционного комментария или иной полемики;</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16.         Обвинение группы в попытках захвата власти или в территориальной экспансии (в буквальном смысле, в отличие от призывов не допустить закрепления в регионе);</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17.         Отрицание гражданства (то есть упоминание российских граждан как иностранцев в зависимости от их этнической идентификации).</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before="30" w:after="30" w:line="240" w:lineRule="auto"/>
        <w:ind w:left="-567"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МЕТОДИКА ВЫЯВЛЕНИЯ ЛИЦ, УЧАСТНИКОВ НЕФОРМАЛЬНЫХ МОЛОДЕЖНЫХ ОБЪЕДИНЕНИЙ</w:t>
      </w:r>
    </w:p>
    <w:p w:rsidR="00E869F6" w:rsidRPr="00E869F6" w:rsidRDefault="00E869F6" w:rsidP="00E869F6">
      <w:pPr>
        <w:shd w:val="clear" w:color="auto" w:fill="FFFFFF"/>
        <w:spacing w:before="30" w:after="30" w:line="240" w:lineRule="auto"/>
        <w:ind w:left="-709"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Основные понятия:</w:t>
      </w:r>
    </w:p>
    <w:p w:rsidR="00E869F6" w:rsidRPr="00E869F6" w:rsidRDefault="00E869F6" w:rsidP="00E869F6">
      <w:pPr>
        <w:shd w:val="clear" w:color="auto" w:fill="FFFFFF"/>
        <w:spacing w:before="30" w:after="30" w:line="240" w:lineRule="auto"/>
        <w:ind w:left="-709"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Неформальные объединения: это сообщества, объединенные по признаку субкультуры, у них отсутствует четкое членство. Почти все существующие неформальные подростково-молодежные объединения, можно отнести к категории досуговых, то есть ориентированных на свободное времяпрепровождение.</w:t>
      </w:r>
    </w:p>
    <w:p w:rsidR="00E869F6" w:rsidRPr="00E869F6" w:rsidRDefault="00E869F6" w:rsidP="00E869F6">
      <w:pPr>
        <w:shd w:val="clear" w:color="auto" w:fill="FFFFFF"/>
        <w:spacing w:before="30" w:after="30" w:line="240" w:lineRule="auto"/>
        <w:ind w:left="-709" w:firstLine="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xml:space="preserve">Неформальная молодежная </w:t>
      </w:r>
      <w:proofErr w:type="gramStart"/>
      <w:r w:rsidRPr="00E869F6">
        <w:rPr>
          <w:rFonts w:ascii="Times New Roman" w:eastAsia="Times New Roman" w:hAnsi="Times New Roman" w:cs="Times New Roman"/>
          <w:sz w:val="24"/>
          <w:szCs w:val="24"/>
          <w:lang w:eastAsia="ru-RU"/>
        </w:rPr>
        <w:t>субкультура ?</w:t>
      </w:r>
      <w:proofErr w:type="gramEnd"/>
      <w:r w:rsidRPr="00E869F6">
        <w:rPr>
          <w:rFonts w:ascii="Times New Roman" w:eastAsia="Times New Roman" w:hAnsi="Times New Roman" w:cs="Times New Roman"/>
          <w:sz w:val="24"/>
          <w:szCs w:val="24"/>
          <w:lang w:eastAsia="ru-RU"/>
        </w:rPr>
        <w:t xml:space="preserve"> это система символов, норм и ценностей и</w:t>
      </w:r>
    </w:p>
    <w:p w:rsidR="00E869F6" w:rsidRPr="00E869F6" w:rsidRDefault="00E869F6" w:rsidP="00E869F6">
      <w:pPr>
        <w:shd w:val="clear" w:color="auto" w:fill="FFFFFF"/>
        <w:spacing w:before="30" w:after="30" w:line="240" w:lineRule="auto"/>
        <w:ind w:left="-709"/>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социальных институтов, определяющая самоидентификацию, поведение и деятельность индивидов и групп, регулируя, таким образом, значимую часть жизнедеятельности своих адептов.</w:t>
      </w:r>
    </w:p>
    <w:tbl>
      <w:tblPr>
        <w:tblW w:w="10173" w:type="dxa"/>
        <w:tblInd w:w="2693" w:type="dxa"/>
        <w:tblCellMar>
          <w:left w:w="0" w:type="dxa"/>
          <w:right w:w="0" w:type="dxa"/>
        </w:tblCellMar>
        <w:tblLook w:val="04A0" w:firstRow="1" w:lastRow="0" w:firstColumn="1" w:lastColumn="0" w:noHBand="0" w:noVBand="1"/>
      </w:tblPr>
      <w:tblGrid>
        <w:gridCol w:w="533"/>
        <w:gridCol w:w="2324"/>
        <w:gridCol w:w="3488"/>
        <w:gridCol w:w="3828"/>
      </w:tblGrid>
      <w:tr w:rsidR="00E869F6" w:rsidRPr="00E869F6" w:rsidTr="00E869F6">
        <w:tc>
          <w:tcPr>
            <w:tcW w:w="5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tc>
        <w:tc>
          <w:tcPr>
            <w:tcW w:w="232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Система выявления</w:t>
            </w:r>
          </w:p>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Этапы работы</w:t>
            </w:r>
          </w:p>
        </w:tc>
        <w:tc>
          <w:tcPr>
            <w:tcW w:w="34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Необходимые компетенции</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Методическое обеспечение</w:t>
            </w:r>
          </w:p>
        </w:tc>
      </w:tr>
      <w:tr w:rsidR="00E869F6" w:rsidRPr="00E869F6" w:rsidTr="00E869F6">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1</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Информационная составляющая</w:t>
            </w:r>
          </w:p>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Получение информации о НМО, внешних признаках, функционировании НМО, социально-психологических особенностях членов НМО.</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Различные информационные материалы на бумажных и электронных носителях. Курсы повышения квалификации.</w:t>
            </w:r>
          </w:p>
        </w:tc>
      </w:tr>
      <w:tr w:rsidR="00E869F6" w:rsidRPr="00E869F6" w:rsidTr="00E869F6">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2</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Организация деятельности</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Учет </w:t>
            </w:r>
            <w:proofErr w:type="spellStart"/>
            <w:r w:rsidRPr="00E869F6">
              <w:rPr>
                <w:rFonts w:ascii="Times New Roman" w:eastAsia="Times New Roman" w:hAnsi="Times New Roman" w:cs="Times New Roman"/>
                <w:sz w:val="24"/>
                <w:szCs w:val="24"/>
                <w:lang w:eastAsia="ru-RU"/>
              </w:rPr>
              <w:t>полисистемного</w:t>
            </w:r>
            <w:proofErr w:type="spellEnd"/>
            <w:r w:rsidRPr="00E869F6">
              <w:rPr>
                <w:rFonts w:ascii="Times New Roman" w:eastAsia="Times New Roman" w:hAnsi="Times New Roman" w:cs="Times New Roman"/>
                <w:sz w:val="24"/>
                <w:szCs w:val="24"/>
                <w:lang w:eastAsia="ru-RU"/>
              </w:rPr>
              <w:t xml:space="preserve"> характера причин, способствующих вовлечению несовершеннолетних в правонарушения,</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Планирование. Программно-целевой метод. Организация работы службы сопровождения.</w:t>
            </w:r>
          </w:p>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Исследовательская деятельность.</w:t>
            </w:r>
          </w:p>
        </w:tc>
      </w:tr>
      <w:tr w:rsidR="00E869F6" w:rsidRPr="00E869F6" w:rsidTr="00E869F6">
        <w:tc>
          <w:tcPr>
            <w:tcW w:w="53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3</w:t>
            </w:r>
          </w:p>
        </w:tc>
        <w:tc>
          <w:tcPr>
            <w:tcW w:w="2324"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Деятельность по изучению групп риска и выявлению членов НМО</w:t>
            </w:r>
          </w:p>
        </w:tc>
        <w:tc>
          <w:tcPr>
            <w:tcW w:w="3488"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Выявление лиц, участников неформальных молодежных объединений на основе комплексного подхода, с опорой на организационно-правовые меры.</w:t>
            </w:r>
          </w:p>
        </w:tc>
        <w:tc>
          <w:tcPr>
            <w:tcW w:w="3828" w:type="dxa"/>
            <w:tcBorders>
              <w:top w:val="nil"/>
              <w:left w:val="nil"/>
              <w:bottom w:val="single" w:sz="8" w:space="0" w:color="000000"/>
              <w:right w:val="single" w:sz="8" w:space="0" w:color="000000"/>
            </w:tcBorders>
            <w:tcMar>
              <w:top w:w="0" w:type="dxa"/>
              <w:left w:w="108" w:type="dxa"/>
              <w:bottom w:w="0" w:type="dxa"/>
              <w:right w:w="108" w:type="dxa"/>
            </w:tcMar>
            <w:hideMark/>
          </w:tcPr>
          <w:p w:rsidR="00E869F6" w:rsidRPr="00E869F6" w:rsidRDefault="00E869F6" w:rsidP="00E869F6">
            <w:pPr>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Конкретные действия педагогов и специалистов в функциональные обязанности которых входит работа по выявлению групп риска.</w:t>
            </w:r>
          </w:p>
        </w:tc>
      </w:tr>
    </w:tbl>
    <w:p w:rsidR="00E869F6" w:rsidRPr="00E869F6" w:rsidRDefault="00E869F6" w:rsidP="00E869F6">
      <w:pPr>
        <w:shd w:val="clear" w:color="auto" w:fill="FFFFFF"/>
        <w:spacing w:before="30" w:after="30" w:line="240" w:lineRule="auto"/>
        <w:ind w:left="-709" w:firstLine="851"/>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before="30" w:after="30" w:line="240" w:lineRule="auto"/>
        <w:ind w:left="-709" w:firstLine="851"/>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Примерные индикаторы для выявления подростков «группы риска», в том числе, принадлежащих к НМО – своевременное обращение внимания</w:t>
      </w:r>
    </w:p>
    <w:p w:rsidR="00E869F6" w:rsidRPr="00E869F6" w:rsidRDefault="00E869F6" w:rsidP="00E869F6">
      <w:pPr>
        <w:shd w:val="clear" w:color="auto" w:fill="FFFFFF"/>
        <w:spacing w:before="30" w:after="30" w:line="240" w:lineRule="auto"/>
        <w:ind w:left="-709" w:firstLine="851"/>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специалистов на:</w:t>
      </w:r>
    </w:p>
    <w:p w:rsidR="00E869F6" w:rsidRPr="00E869F6" w:rsidRDefault="00E869F6" w:rsidP="00E869F6">
      <w:pPr>
        <w:shd w:val="clear" w:color="auto" w:fill="FFFFFF"/>
        <w:spacing w:before="30" w:after="30" w:line="240" w:lineRule="auto"/>
        <w:ind w:left="862" w:hanging="360"/>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Наличие у подростка серьезных поведенческих проблем (отказ от соблюдения установленных норм и правил, агрессивное поведение)</w:t>
      </w:r>
    </w:p>
    <w:p w:rsidR="00E869F6" w:rsidRPr="00E869F6" w:rsidRDefault="00E869F6" w:rsidP="00E869F6">
      <w:pPr>
        <w:shd w:val="clear" w:color="auto" w:fill="FFFFFF"/>
        <w:spacing w:before="30" w:after="30" w:line="240" w:lineRule="auto"/>
        <w:ind w:left="862" w:hanging="360"/>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Появление у подростков депрессивного состояния (замкнутость, «уход в себя», «эмоциональные всплески»</w:t>
      </w:r>
    </w:p>
    <w:p w:rsidR="00E869F6" w:rsidRPr="00E869F6" w:rsidRDefault="00E869F6" w:rsidP="00E869F6">
      <w:pPr>
        <w:shd w:val="clear" w:color="auto" w:fill="FFFFFF"/>
        <w:spacing w:before="30" w:after="30" w:line="240" w:lineRule="auto"/>
        <w:ind w:left="862" w:hanging="360"/>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lastRenderedPageBreak/>
        <w:t>·         Пропуски уроков и учебных дней без уважительных причин</w:t>
      </w:r>
    </w:p>
    <w:p w:rsidR="00E869F6" w:rsidRPr="00E869F6" w:rsidRDefault="00E869F6" w:rsidP="00E869F6">
      <w:pPr>
        <w:shd w:val="clear" w:color="auto" w:fill="FFFFFF"/>
        <w:spacing w:before="30" w:after="30" w:line="240" w:lineRule="auto"/>
        <w:ind w:left="862" w:hanging="360"/>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Употребление или предполагаемое употребление алкоголя или наркотических веществ</w:t>
      </w:r>
    </w:p>
    <w:p w:rsidR="00E869F6" w:rsidRPr="00E869F6" w:rsidRDefault="00E869F6" w:rsidP="00E869F6">
      <w:pPr>
        <w:shd w:val="clear" w:color="auto" w:fill="FFFFFF"/>
        <w:spacing w:before="30" w:after="30" w:line="240" w:lineRule="auto"/>
        <w:ind w:left="862" w:hanging="360"/>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Кризисная ситуация в семье</w:t>
      </w:r>
    </w:p>
    <w:p w:rsidR="00E869F6" w:rsidRPr="00E869F6" w:rsidRDefault="00E869F6" w:rsidP="00E869F6">
      <w:pPr>
        <w:shd w:val="clear" w:color="auto" w:fill="FFFFFF"/>
        <w:spacing w:before="30" w:after="30" w:line="240" w:lineRule="auto"/>
        <w:ind w:left="862" w:hanging="360"/>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Резкое ухудшение состояния здоровья</w:t>
      </w:r>
    </w:p>
    <w:p w:rsidR="00E869F6" w:rsidRPr="00E869F6" w:rsidRDefault="00E869F6" w:rsidP="00E869F6">
      <w:pPr>
        <w:shd w:val="clear" w:color="auto" w:fill="FFFFFF"/>
        <w:spacing w:before="30" w:after="30" w:line="240" w:lineRule="auto"/>
        <w:ind w:left="862" w:hanging="360"/>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Другие случаи, когда изменение социальных или иных условий представляет угрозу благополучию подростка</w:t>
      </w:r>
    </w:p>
    <w:p w:rsidR="00E869F6" w:rsidRPr="00E869F6" w:rsidRDefault="00E869F6" w:rsidP="00E869F6">
      <w:pPr>
        <w:shd w:val="clear" w:color="auto" w:fill="FFFFFF"/>
        <w:spacing w:before="30" w:after="30" w:line="240" w:lineRule="auto"/>
        <w:ind w:left="862" w:hanging="360"/>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Появление необычной атрибутики во внешнем виде</w:t>
      </w:r>
    </w:p>
    <w:p w:rsidR="00E869F6" w:rsidRPr="00E869F6" w:rsidRDefault="00E869F6" w:rsidP="00E869F6">
      <w:pPr>
        <w:shd w:val="clear" w:color="auto" w:fill="FFFFFF"/>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hd w:val="clear" w:color="auto" w:fill="FFFFFF"/>
        <w:spacing w:before="30" w:after="30" w:line="240" w:lineRule="auto"/>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Способы получения необходимой информации:</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Анализ классных журналов</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Опрос мнения учителей о школьнике</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Анализ учета посещаемости занятий</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Анализ зафиксированных нарушений дисциплины</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Беседы с родителями ученика</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Социометрические исследования</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Наблюдения</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Беседы со школьником</w:t>
      </w:r>
    </w:p>
    <w:p w:rsidR="00E869F6" w:rsidRPr="00E869F6" w:rsidRDefault="00E869F6" w:rsidP="00E869F6">
      <w:pPr>
        <w:shd w:val="clear" w:color="auto" w:fill="FFFFFF"/>
        <w:spacing w:before="30" w:after="30" w:line="240" w:lineRule="auto"/>
        <w:ind w:left="993" w:hanging="426"/>
        <w:jc w:val="both"/>
        <w:rPr>
          <w:rFonts w:ascii="Times New Roman" w:eastAsia="Times New Roman" w:hAnsi="Times New Roman" w:cs="Times New Roman"/>
          <w:sz w:val="24"/>
          <w:szCs w:val="24"/>
          <w:lang w:eastAsia="ru-RU"/>
        </w:rPr>
      </w:pPr>
      <w:r w:rsidRPr="00E869F6">
        <w:rPr>
          <w:rFonts w:ascii="Times New Roman" w:eastAsia="Times New Roman" w:hAnsi="Times New Roman" w:cs="Times New Roman"/>
          <w:sz w:val="24"/>
          <w:szCs w:val="24"/>
          <w:lang w:eastAsia="ru-RU"/>
        </w:rPr>
        <w:t> </w:t>
      </w:r>
    </w:p>
    <w:p w:rsidR="00E869F6" w:rsidRPr="00E869F6" w:rsidRDefault="00E869F6" w:rsidP="00E869F6">
      <w:pPr>
        <w:spacing w:before="30" w:after="30" w:line="240" w:lineRule="auto"/>
        <w:ind w:left="780" w:hanging="360"/>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w:t>
      </w:r>
    </w:p>
    <w:p w:rsidR="00E869F6" w:rsidRPr="00E869F6" w:rsidRDefault="00E869F6" w:rsidP="00E869F6">
      <w:pPr>
        <w:spacing w:before="30" w:after="30" w:line="240" w:lineRule="auto"/>
        <w:ind w:firstLine="420"/>
        <w:jc w:val="both"/>
        <w:rPr>
          <w:rFonts w:ascii="Times New Roman" w:eastAsia="Times New Roman" w:hAnsi="Times New Roman" w:cs="Times New Roman"/>
          <w:sz w:val="24"/>
          <w:szCs w:val="24"/>
          <w:shd w:val="clear" w:color="auto" w:fill="FFFFFF"/>
          <w:lang w:eastAsia="ru-RU"/>
        </w:rPr>
      </w:pPr>
      <w:r w:rsidRPr="00E869F6">
        <w:rPr>
          <w:rFonts w:ascii="Times New Roman" w:eastAsia="Times New Roman" w:hAnsi="Times New Roman" w:cs="Times New Roman"/>
          <w:sz w:val="24"/>
          <w:szCs w:val="24"/>
          <w:shd w:val="clear" w:color="auto" w:fill="FFFFFF"/>
          <w:lang w:eastAsia="ru-RU"/>
        </w:rPr>
        <w:t> </w:t>
      </w:r>
    </w:p>
    <w:p w:rsidR="00A473CC" w:rsidRPr="00E869F6" w:rsidRDefault="00A473CC">
      <w:pPr>
        <w:rPr>
          <w:rFonts w:ascii="Times New Roman" w:hAnsi="Times New Roman" w:cs="Times New Roman"/>
          <w:sz w:val="24"/>
          <w:szCs w:val="24"/>
        </w:rPr>
      </w:pPr>
    </w:p>
    <w:sectPr w:rsidR="00A473CC" w:rsidRPr="00E869F6" w:rsidSect="00E869F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F6"/>
    <w:rsid w:val="004521A9"/>
    <w:rsid w:val="00A473CC"/>
    <w:rsid w:val="00E86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4BAF8"/>
  <w15:chartTrackingRefBased/>
  <w15:docId w15:val="{129F5E07-BC06-4393-8692-7FA2E807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96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4882</Words>
  <Characters>27834</Characters>
  <Application>Microsoft Office Word</Application>
  <DocSecurity>0</DocSecurity>
  <Lines>231</Lines>
  <Paragraphs>65</Paragraphs>
  <ScaleCrop>false</ScaleCrop>
  <Company/>
  <LinksUpToDate>false</LinksUpToDate>
  <CharactersWithSpaces>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2023-04-28T09:09:00Z</dcterms:created>
  <dcterms:modified xsi:type="dcterms:W3CDTF">2023-04-28T09:09:00Z</dcterms:modified>
</cp:coreProperties>
</file>